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CC8A98" w14:textId="77777777" w:rsidR="009759C5" w:rsidRPr="006B7000" w:rsidRDefault="009759C5" w:rsidP="00525C17">
      <w:pPr>
        <w:spacing w:after="0" w:line="480" w:lineRule="auto"/>
        <w:rPr>
          <w:rFonts w:ascii="Times New Roman" w:hAnsi="Times New Roman" w:cs="Times New Roman"/>
          <w:sz w:val="24"/>
          <w:szCs w:val="24"/>
        </w:rPr>
      </w:pPr>
    </w:p>
    <w:p w14:paraId="16EDD438" w14:textId="77777777" w:rsidR="003613D8" w:rsidRPr="006B7000" w:rsidRDefault="003613D8" w:rsidP="00525C17">
      <w:pPr>
        <w:spacing w:after="0" w:line="480" w:lineRule="auto"/>
        <w:rPr>
          <w:rFonts w:ascii="Times New Roman" w:hAnsi="Times New Roman" w:cs="Times New Roman"/>
          <w:sz w:val="24"/>
          <w:szCs w:val="24"/>
        </w:rPr>
      </w:pPr>
    </w:p>
    <w:p w14:paraId="3CF32A82" w14:textId="77777777" w:rsidR="003613D8" w:rsidRPr="006B7000" w:rsidRDefault="003613D8" w:rsidP="00525C17">
      <w:pPr>
        <w:spacing w:after="0" w:line="480" w:lineRule="auto"/>
        <w:rPr>
          <w:rFonts w:ascii="Times New Roman" w:hAnsi="Times New Roman" w:cs="Times New Roman"/>
          <w:sz w:val="24"/>
          <w:szCs w:val="24"/>
        </w:rPr>
      </w:pPr>
    </w:p>
    <w:p w14:paraId="57B27F9D" w14:textId="77777777" w:rsidR="003613D8" w:rsidRPr="006B7000" w:rsidRDefault="003613D8" w:rsidP="00525C17">
      <w:pPr>
        <w:spacing w:after="0" w:line="480" w:lineRule="auto"/>
        <w:rPr>
          <w:rFonts w:ascii="Times New Roman" w:hAnsi="Times New Roman" w:cs="Times New Roman"/>
          <w:sz w:val="24"/>
          <w:szCs w:val="24"/>
        </w:rPr>
      </w:pPr>
    </w:p>
    <w:p w14:paraId="75D68153" w14:textId="77777777" w:rsidR="003613D8" w:rsidRPr="006B7000" w:rsidRDefault="003613D8" w:rsidP="00525C17">
      <w:pPr>
        <w:spacing w:after="0" w:line="480" w:lineRule="auto"/>
        <w:rPr>
          <w:rFonts w:ascii="Times New Roman" w:hAnsi="Times New Roman" w:cs="Times New Roman"/>
          <w:sz w:val="24"/>
          <w:szCs w:val="24"/>
        </w:rPr>
      </w:pPr>
    </w:p>
    <w:p w14:paraId="59646777" w14:textId="2970BD45" w:rsidR="003613D8" w:rsidRPr="006B7000" w:rsidRDefault="003613D8" w:rsidP="00525C17">
      <w:pPr>
        <w:spacing w:after="0" w:line="480" w:lineRule="auto"/>
        <w:jc w:val="center"/>
        <w:rPr>
          <w:rFonts w:ascii="Times New Roman" w:hAnsi="Times New Roman" w:cs="Times New Roman"/>
          <w:sz w:val="24"/>
          <w:szCs w:val="24"/>
        </w:rPr>
      </w:pPr>
      <w:r w:rsidRPr="006B7000">
        <w:rPr>
          <w:rFonts w:ascii="Times New Roman" w:hAnsi="Times New Roman" w:cs="Times New Roman"/>
          <w:b/>
          <w:sz w:val="24"/>
          <w:szCs w:val="24"/>
        </w:rPr>
        <w:t>Political Advocacy Program</w:t>
      </w:r>
      <w:r w:rsidR="00D76EB7">
        <w:rPr>
          <w:rFonts w:ascii="Times New Roman" w:hAnsi="Times New Roman" w:cs="Times New Roman"/>
          <w:b/>
          <w:sz w:val="24"/>
          <w:szCs w:val="24"/>
        </w:rPr>
        <w:t xml:space="preserve"> Proposal</w:t>
      </w:r>
    </w:p>
    <w:p w14:paraId="7BE22814" w14:textId="77777777" w:rsidR="003613D8" w:rsidRPr="006B7000" w:rsidRDefault="003613D8" w:rsidP="00525C17">
      <w:pPr>
        <w:spacing w:after="0" w:line="480" w:lineRule="auto"/>
        <w:jc w:val="center"/>
        <w:rPr>
          <w:rFonts w:ascii="Times New Roman" w:hAnsi="Times New Roman" w:cs="Times New Roman"/>
          <w:sz w:val="24"/>
          <w:szCs w:val="24"/>
        </w:rPr>
      </w:pPr>
      <w:r w:rsidRPr="006B7000">
        <w:rPr>
          <w:rFonts w:ascii="Times New Roman" w:hAnsi="Times New Roman" w:cs="Times New Roman"/>
          <w:sz w:val="24"/>
          <w:szCs w:val="24"/>
        </w:rPr>
        <w:t>Author’s Name</w:t>
      </w:r>
    </w:p>
    <w:p w14:paraId="2E287E07" w14:textId="77777777" w:rsidR="003613D8" w:rsidRPr="006B7000" w:rsidRDefault="003613D8" w:rsidP="00525C17">
      <w:pPr>
        <w:spacing w:after="0" w:line="480" w:lineRule="auto"/>
        <w:jc w:val="center"/>
        <w:rPr>
          <w:rFonts w:ascii="Times New Roman" w:hAnsi="Times New Roman" w:cs="Times New Roman"/>
          <w:sz w:val="24"/>
          <w:szCs w:val="24"/>
        </w:rPr>
      </w:pPr>
      <w:r w:rsidRPr="006B7000">
        <w:rPr>
          <w:rFonts w:ascii="Times New Roman" w:hAnsi="Times New Roman" w:cs="Times New Roman"/>
          <w:sz w:val="24"/>
          <w:szCs w:val="24"/>
        </w:rPr>
        <w:t>Institutional Affiliation</w:t>
      </w:r>
    </w:p>
    <w:p w14:paraId="6277A8A2" w14:textId="77777777" w:rsidR="003613D8" w:rsidRPr="006B7000" w:rsidRDefault="003613D8" w:rsidP="00525C17">
      <w:pPr>
        <w:spacing w:after="0" w:line="480" w:lineRule="auto"/>
        <w:jc w:val="center"/>
        <w:rPr>
          <w:rFonts w:ascii="Times New Roman" w:hAnsi="Times New Roman" w:cs="Times New Roman"/>
          <w:sz w:val="24"/>
          <w:szCs w:val="24"/>
        </w:rPr>
      </w:pPr>
      <w:r w:rsidRPr="006B7000">
        <w:rPr>
          <w:rFonts w:ascii="Times New Roman" w:hAnsi="Times New Roman" w:cs="Times New Roman"/>
          <w:sz w:val="24"/>
          <w:szCs w:val="24"/>
        </w:rPr>
        <w:t>Course Name and Number</w:t>
      </w:r>
    </w:p>
    <w:p w14:paraId="7D6C9148" w14:textId="77777777" w:rsidR="003613D8" w:rsidRPr="006B7000" w:rsidRDefault="003613D8" w:rsidP="00525C17">
      <w:pPr>
        <w:spacing w:after="0" w:line="480" w:lineRule="auto"/>
        <w:jc w:val="center"/>
        <w:rPr>
          <w:rFonts w:ascii="Times New Roman" w:hAnsi="Times New Roman" w:cs="Times New Roman"/>
          <w:sz w:val="24"/>
          <w:szCs w:val="24"/>
        </w:rPr>
      </w:pPr>
      <w:r w:rsidRPr="006B7000">
        <w:rPr>
          <w:rFonts w:ascii="Times New Roman" w:hAnsi="Times New Roman" w:cs="Times New Roman"/>
          <w:sz w:val="24"/>
          <w:szCs w:val="24"/>
        </w:rPr>
        <w:t xml:space="preserve">Due Date </w:t>
      </w:r>
    </w:p>
    <w:p w14:paraId="490E7F60" w14:textId="77777777" w:rsidR="003613D8" w:rsidRPr="006B7000" w:rsidRDefault="003613D8" w:rsidP="00525C17">
      <w:pPr>
        <w:spacing w:after="0" w:line="480" w:lineRule="auto"/>
        <w:jc w:val="center"/>
        <w:rPr>
          <w:rFonts w:ascii="Times New Roman" w:hAnsi="Times New Roman" w:cs="Times New Roman"/>
          <w:sz w:val="24"/>
          <w:szCs w:val="24"/>
        </w:rPr>
      </w:pPr>
    </w:p>
    <w:p w14:paraId="4C396868" w14:textId="77777777" w:rsidR="003613D8" w:rsidRPr="006B7000" w:rsidRDefault="003613D8" w:rsidP="00525C17">
      <w:pPr>
        <w:spacing w:after="0" w:line="480" w:lineRule="auto"/>
        <w:jc w:val="center"/>
        <w:rPr>
          <w:rFonts w:ascii="Times New Roman" w:hAnsi="Times New Roman" w:cs="Times New Roman"/>
          <w:sz w:val="24"/>
          <w:szCs w:val="24"/>
        </w:rPr>
      </w:pPr>
    </w:p>
    <w:p w14:paraId="51673226" w14:textId="77777777" w:rsidR="003613D8" w:rsidRPr="006B7000" w:rsidRDefault="003613D8" w:rsidP="00525C17">
      <w:pPr>
        <w:spacing w:after="0" w:line="480" w:lineRule="auto"/>
        <w:jc w:val="center"/>
        <w:rPr>
          <w:rFonts w:ascii="Times New Roman" w:hAnsi="Times New Roman" w:cs="Times New Roman"/>
          <w:sz w:val="24"/>
          <w:szCs w:val="24"/>
        </w:rPr>
      </w:pPr>
    </w:p>
    <w:p w14:paraId="7EFBC9DF" w14:textId="77777777" w:rsidR="003613D8" w:rsidRPr="006B7000" w:rsidRDefault="003613D8" w:rsidP="00525C17">
      <w:pPr>
        <w:spacing w:after="0" w:line="480" w:lineRule="auto"/>
        <w:jc w:val="center"/>
        <w:rPr>
          <w:rFonts w:ascii="Times New Roman" w:hAnsi="Times New Roman" w:cs="Times New Roman"/>
          <w:sz w:val="24"/>
          <w:szCs w:val="24"/>
        </w:rPr>
      </w:pPr>
    </w:p>
    <w:p w14:paraId="1C7C69B3" w14:textId="77777777" w:rsidR="003613D8" w:rsidRPr="006B7000" w:rsidRDefault="003613D8" w:rsidP="00525C17">
      <w:pPr>
        <w:spacing w:after="0" w:line="480" w:lineRule="auto"/>
        <w:jc w:val="center"/>
        <w:rPr>
          <w:rFonts w:ascii="Times New Roman" w:hAnsi="Times New Roman" w:cs="Times New Roman"/>
          <w:sz w:val="24"/>
          <w:szCs w:val="24"/>
        </w:rPr>
      </w:pPr>
    </w:p>
    <w:p w14:paraId="6BEFAAE7" w14:textId="77777777" w:rsidR="003613D8" w:rsidRPr="006B7000" w:rsidRDefault="003613D8" w:rsidP="00525C17">
      <w:pPr>
        <w:spacing w:after="0" w:line="480" w:lineRule="auto"/>
        <w:jc w:val="center"/>
        <w:rPr>
          <w:rFonts w:ascii="Times New Roman" w:hAnsi="Times New Roman" w:cs="Times New Roman"/>
          <w:sz w:val="24"/>
          <w:szCs w:val="24"/>
        </w:rPr>
      </w:pPr>
    </w:p>
    <w:p w14:paraId="647C4691" w14:textId="77777777" w:rsidR="003613D8" w:rsidRPr="006B7000" w:rsidRDefault="003613D8" w:rsidP="00525C17">
      <w:pPr>
        <w:spacing w:after="0" w:line="480" w:lineRule="auto"/>
        <w:jc w:val="center"/>
        <w:rPr>
          <w:rFonts w:ascii="Times New Roman" w:hAnsi="Times New Roman" w:cs="Times New Roman"/>
          <w:sz w:val="24"/>
          <w:szCs w:val="24"/>
        </w:rPr>
      </w:pPr>
    </w:p>
    <w:p w14:paraId="0EAC2330" w14:textId="77777777" w:rsidR="003613D8" w:rsidRPr="006B7000" w:rsidRDefault="003613D8" w:rsidP="00525C17">
      <w:pPr>
        <w:spacing w:after="0" w:line="480" w:lineRule="auto"/>
        <w:jc w:val="center"/>
        <w:rPr>
          <w:rFonts w:ascii="Times New Roman" w:hAnsi="Times New Roman" w:cs="Times New Roman"/>
          <w:sz w:val="24"/>
          <w:szCs w:val="24"/>
        </w:rPr>
      </w:pPr>
    </w:p>
    <w:p w14:paraId="7CCE9B3C" w14:textId="77777777" w:rsidR="003613D8" w:rsidRPr="006B7000" w:rsidRDefault="003613D8" w:rsidP="00525C17">
      <w:pPr>
        <w:spacing w:after="0" w:line="480" w:lineRule="auto"/>
        <w:jc w:val="center"/>
        <w:rPr>
          <w:rFonts w:ascii="Times New Roman" w:hAnsi="Times New Roman" w:cs="Times New Roman"/>
          <w:sz w:val="24"/>
          <w:szCs w:val="24"/>
        </w:rPr>
      </w:pPr>
    </w:p>
    <w:p w14:paraId="1D2652D9" w14:textId="77777777" w:rsidR="003613D8" w:rsidRPr="006B7000" w:rsidRDefault="003613D8" w:rsidP="00525C17">
      <w:pPr>
        <w:spacing w:after="0" w:line="480" w:lineRule="auto"/>
        <w:jc w:val="center"/>
        <w:rPr>
          <w:rFonts w:ascii="Times New Roman" w:hAnsi="Times New Roman" w:cs="Times New Roman"/>
          <w:sz w:val="24"/>
          <w:szCs w:val="24"/>
        </w:rPr>
      </w:pPr>
    </w:p>
    <w:p w14:paraId="624500A8" w14:textId="77777777" w:rsidR="003613D8" w:rsidRPr="006B7000" w:rsidRDefault="003613D8" w:rsidP="00525C17">
      <w:pPr>
        <w:spacing w:after="0" w:line="480" w:lineRule="auto"/>
        <w:jc w:val="center"/>
        <w:rPr>
          <w:rFonts w:ascii="Times New Roman" w:hAnsi="Times New Roman" w:cs="Times New Roman"/>
          <w:sz w:val="24"/>
          <w:szCs w:val="24"/>
        </w:rPr>
      </w:pPr>
    </w:p>
    <w:p w14:paraId="0116232B" w14:textId="77777777" w:rsidR="00A34EF8" w:rsidRDefault="00A34EF8">
      <w:pPr>
        <w:rPr>
          <w:rFonts w:ascii="Times New Roman" w:hAnsi="Times New Roman" w:cs="Times New Roman"/>
          <w:b/>
          <w:sz w:val="24"/>
          <w:szCs w:val="24"/>
        </w:rPr>
      </w:pPr>
      <w:r>
        <w:rPr>
          <w:rFonts w:ascii="Times New Roman" w:hAnsi="Times New Roman" w:cs="Times New Roman"/>
          <w:b/>
          <w:sz w:val="24"/>
          <w:szCs w:val="24"/>
        </w:rPr>
        <w:lastRenderedPageBreak/>
        <w:br w:type="page"/>
      </w:r>
    </w:p>
    <w:p w14:paraId="0C372538" w14:textId="16DB95FF" w:rsidR="003613D8" w:rsidRPr="006B7000" w:rsidRDefault="003613D8" w:rsidP="00A34EF8">
      <w:pPr>
        <w:spacing w:after="0" w:line="480" w:lineRule="auto"/>
        <w:rPr>
          <w:rFonts w:ascii="Times New Roman" w:hAnsi="Times New Roman" w:cs="Times New Roman"/>
          <w:b/>
          <w:sz w:val="24"/>
          <w:szCs w:val="24"/>
        </w:rPr>
      </w:pPr>
      <w:r w:rsidRPr="006B7000">
        <w:rPr>
          <w:rFonts w:ascii="Times New Roman" w:hAnsi="Times New Roman" w:cs="Times New Roman"/>
          <w:b/>
          <w:sz w:val="24"/>
          <w:szCs w:val="24"/>
        </w:rPr>
        <w:t xml:space="preserve">Abstract </w:t>
      </w:r>
    </w:p>
    <w:p w14:paraId="7DE21AAE" w14:textId="5C31E4CB" w:rsidR="003613D8" w:rsidRPr="006B7000" w:rsidRDefault="00D67005" w:rsidP="00525C17">
      <w:pPr>
        <w:spacing w:after="0" w:line="480" w:lineRule="auto"/>
        <w:rPr>
          <w:rFonts w:ascii="Times New Roman" w:hAnsi="Times New Roman" w:cs="Times New Roman"/>
          <w:sz w:val="24"/>
          <w:szCs w:val="24"/>
        </w:rPr>
      </w:pPr>
      <w:r w:rsidRPr="006B7000">
        <w:rPr>
          <w:rFonts w:ascii="Times New Roman" w:hAnsi="Times New Roman" w:cs="Times New Roman"/>
          <w:sz w:val="24"/>
          <w:szCs w:val="24"/>
        </w:rPr>
        <w:t xml:space="preserve">This paper seeks to address the issue of safety in nurse staffing practices in the health sector. Nurses have a right to work in safe, clean and healthy environments while providing quality care to society. However, there are very few allocations that address the aspect of excessive shifts. Most of the nurses in the sector work for multiple sessions which sometimes run for 10 hours. These extended working periods increase the chances of healthcare personnel suffering from burnout which can lead to accidents and in the worst cases death of patients. While this matter has uneventfully been touched on through proposed bills like the amendment to the title eighteen of the social security act which failed in 2018, there is yet to be success as these policies have yet to be passed by congress. Therefore, practitioners should create a campaign to change the work environment from within by changes in nurse staffing levels encouraged through the healthcare bodies in charge of medicine in the country.   </w:t>
      </w:r>
    </w:p>
    <w:p w14:paraId="66267813" w14:textId="77777777" w:rsidR="003613D8" w:rsidRPr="006B7000" w:rsidRDefault="003613D8" w:rsidP="00525C17">
      <w:pPr>
        <w:spacing w:after="0" w:line="480" w:lineRule="auto"/>
        <w:rPr>
          <w:rFonts w:ascii="Times New Roman" w:hAnsi="Times New Roman" w:cs="Times New Roman"/>
          <w:sz w:val="24"/>
          <w:szCs w:val="24"/>
        </w:rPr>
      </w:pPr>
    </w:p>
    <w:p w14:paraId="6CD95C46" w14:textId="77777777" w:rsidR="003613D8" w:rsidRPr="006B7000" w:rsidRDefault="003613D8" w:rsidP="00525C17">
      <w:pPr>
        <w:spacing w:after="0" w:line="480" w:lineRule="auto"/>
        <w:rPr>
          <w:rFonts w:ascii="Times New Roman" w:hAnsi="Times New Roman" w:cs="Times New Roman"/>
          <w:sz w:val="24"/>
          <w:szCs w:val="24"/>
        </w:rPr>
      </w:pPr>
    </w:p>
    <w:p w14:paraId="69B5CE6E" w14:textId="77777777" w:rsidR="003613D8" w:rsidRPr="006B7000" w:rsidRDefault="003613D8" w:rsidP="00525C17">
      <w:pPr>
        <w:spacing w:after="0" w:line="480" w:lineRule="auto"/>
        <w:rPr>
          <w:rFonts w:ascii="Times New Roman" w:hAnsi="Times New Roman" w:cs="Times New Roman"/>
          <w:sz w:val="24"/>
          <w:szCs w:val="24"/>
        </w:rPr>
      </w:pPr>
    </w:p>
    <w:p w14:paraId="7EBD4C77" w14:textId="77777777" w:rsidR="003613D8" w:rsidRPr="006B7000" w:rsidRDefault="003613D8" w:rsidP="00525C17">
      <w:pPr>
        <w:spacing w:after="0" w:line="480" w:lineRule="auto"/>
        <w:rPr>
          <w:rFonts w:ascii="Times New Roman" w:hAnsi="Times New Roman" w:cs="Times New Roman"/>
          <w:sz w:val="24"/>
          <w:szCs w:val="24"/>
        </w:rPr>
      </w:pPr>
    </w:p>
    <w:p w14:paraId="3F2B70C2" w14:textId="77777777" w:rsidR="003613D8" w:rsidRPr="006B7000" w:rsidRDefault="003613D8" w:rsidP="00525C17">
      <w:pPr>
        <w:spacing w:after="0" w:line="480" w:lineRule="auto"/>
        <w:rPr>
          <w:rFonts w:ascii="Times New Roman" w:hAnsi="Times New Roman" w:cs="Times New Roman"/>
          <w:sz w:val="24"/>
          <w:szCs w:val="24"/>
        </w:rPr>
      </w:pPr>
    </w:p>
    <w:p w14:paraId="0091A250" w14:textId="77777777" w:rsidR="003613D8" w:rsidRPr="006B7000" w:rsidRDefault="003613D8" w:rsidP="00525C17">
      <w:pPr>
        <w:spacing w:after="0" w:line="480" w:lineRule="auto"/>
        <w:rPr>
          <w:rFonts w:ascii="Times New Roman" w:hAnsi="Times New Roman" w:cs="Times New Roman"/>
          <w:sz w:val="24"/>
          <w:szCs w:val="24"/>
        </w:rPr>
      </w:pPr>
    </w:p>
    <w:p w14:paraId="6E0C96C0" w14:textId="77777777" w:rsidR="003613D8" w:rsidRPr="006B7000" w:rsidRDefault="003613D8" w:rsidP="00525C17">
      <w:pPr>
        <w:spacing w:after="0" w:line="480" w:lineRule="auto"/>
        <w:rPr>
          <w:rFonts w:ascii="Times New Roman" w:hAnsi="Times New Roman" w:cs="Times New Roman"/>
          <w:sz w:val="24"/>
          <w:szCs w:val="24"/>
        </w:rPr>
      </w:pPr>
    </w:p>
    <w:p w14:paraId="74002CB9" w14:textId="77777777" w:rsidR="003613D8" w:rsidRPr="006B7000" w:rsidRDefault="003613D8" w:rsidP="00525C17">
      <w:pPr>
        <w:spacing w:after="0" w:line="480" w:lineRule="auto"/>
        <w:rPr>
          <w:rFonts w:ascii="Times New Roman" w:hAnsi="Times New Roman" w:cs="Times New Roman"/>
          <w:sz w:val="24"/>
          <w:szCs w:val="24"/>
        </w:rPr>
      </w:pPr>
    </w:p>
    <w:p w14:paraId="4FB001B3" w14:textId="289AD394" w:rsidR="003613D8" w:rsidRDefault="003613D8" w:rsidP="00525C17">
      <w:pPr>
        <w:spacing w:after="0" w:line="480" w:lineRule="auto"/>
        <w:rPr>
          <w:rFonts w:ascii="Times New Roman" w:hAnsi="Times New Roman" w:cs="Times New Roman"/>
          <w:sz w:val="24"/>
          <w:szCs w:val="24"/>
        </w:rPr>
      </w:pPr>
    </w:p>
    <w:p w14:paraId="56B394C1" w14:textId="425E8E99" w:rsidR="006B7000" w:rsidRDefault="006B7000" w:rsidP="00525C17">
      <w:pPr>
        <w:spacing w:after="0" w:line="480" w:lineRule="auto"/>
        <w:rPr>
          <w:rFonts w:ascii="Times New Roman" w:hAnsi="Times New Roman" w:cs="Times New Roman"/>
          <w:sz w:val="24"/>
          <w:szCs w:val="24"/>
        </w:rPr>
      </w:pPr>
    </w:p>
    <w:p w14:paraId="40915F4B" w14:textId="77777777" w:rsidR="006B7000" w:rsidRPr="006B7000" w:rsidRDefault="006B7000" w:rsidP="00525C17">
      <w:pPr>
        <w:spacing w:after="0" w:line="480" w:lineRule="auto"/>
        <w:rPr>
          <w:rFonts w:ascii="Times New Roman" w:hAnsi="Times New Roman" w:cs="Times New Roman"/>
          <w:sz w:val="24"/>
          <w:szCs w:val="24"/>
        </w:rPr>
      </w:pPr>
    </w:p>
    <w:p w14:paraId="4F8BE3BC" w14:textId="2BDF7C2E" w:rsidR="003348E1" w:rsidRPr="006B7000" w:rsidRDefault="003348E1" w:rsidP="00A4763B">
      <w:pPr>
        <w:pStyle w:val="NormalWeb"/>
        <w:spacing w:before="0" w:beforeAutospacing="0" w:after="0" w:afterAutospacing="0" w:line="480" w:lineRule="auto"/>
        <w:jc w:val="center"/>
        <w:rPr>
          <w:color w:val="0E101A"/>
        </w:rPr>
      </w:pPr>
      <w:bookmarkStart w:id="0" w:name="_GoBack"/>
      <w:bookmarkEnd w:id="0"/>
      <w:r w:rsidRPr="006B7000">
        <w:rPr>
          <w:rStyle w:val="Strong"/>
          <w:color w:val="0E101A"/>
        </w:rPr>
        <w:lastRenderedPageBreak/>
        <w:t>Need Assessment</w:t>
      </w:r>
    </w:p>
    <w:p w14:paraId="2A2C63A9" w14:textId="05A6244B" w:rsidR="003348E1" w:rsidRPr="006B7000" w:rsidRDefault="00D67005" w:rsidP="00525C17">
      <w:pPr>
        <w:pStyle w:val="NormalWeb"/>
        <w:spacing w:before="0" w:beforeAutospacing="0" w:after="0" w:afterAutospacing="0" w:line="480" w:lineRule="auto"/>
        <w:ind w:firstLine="720"/>
        <w:rPr>
          <w:color w:val="0E101A"/>
        </w:rPr>
      </w:pPr>
      <w:r w:rsidRPr="006B7000">
        <w:rPr>
          <w:color w:val="0E101A"/>
        </w:rPr>
        <w:t xml:space="preserve">Nurse burnout is when medical personnel suffer from the emotional, mental and physical strain caused by excessive duties for long hours. The nursing profession has several work-related stresses that emanate from high-pressure life or death decisions, grief when patients die and even dealing with clients in severe pain (University of St. Augustine for Health Sciences, 2020). Additionally, these professionals suffer from a lack of sleep, emotional support, high turnover, mortality and no scheduled breaks. Remarkably, the World Health Organization even named burnout an occupational hazard when classifying diseases. Moreover, the threat of this issue is poised to affect nurses since employment is scheduled to increase by 12%, according to the US labour statistics (University of St. Augustine for Health Sciences, 2020). Essentially, long work hours influence this as most hospitals are understaffed and overworked, which intensifies the burnout phenomenon.         </w:t>
      </w:r>
    </w:p>
    <w:p w14:paraId="03F821FD" w14:textId="77777777" w:rsidR="003348E1" w:rsidRPr="006B7000" w:rsidRDefault="003348E1" w:rsidP="00525C17">
      <w:pPr>
        <w:pStyle w:val="NormalWeb"/>
        <w:spacing w:before="0" w:beforeAutospacing="0" w:after="0" w:afterAutospacing="0" w:line="480" w:lineRule="auto"/>
        <w:jc w:val="center"/>
        <w:rPr>
          <w:color w:val="0E101A"/>
        </w:rPr>
      </w:pPr>
      <w:r w:rsidRPr="006B7000">
        <w:rPr>
          <w:rStyle w:val="Strong"/>
          <w:color w:val="0E101A"/>
        </w:rPr>
        <w:t>Supporting research</w:t>
      </w:r>
    </w:p>
    <w:p w14:paraId="49470E30" w14:textId="3B91101F" w:rsidR="00D67005" w:rsidRPr="006B7000" w:rsidRDefault="00D67005" w:rsidP="00525C17">
      <w:pPr>
        <w:pStyle w:val="NormalWeb"/>
        <w:spacing w:before="0" w:beforeAutospacing="0" w:after="0" w:afterAutospacing="0" w:line="480" w:lineRule="auto"/>
        <w:ind w:firstLine="720"/>
        <w:rPr>
          <w:color w:val="0E101A"/>
        </w:rPr>
      </w:pPr>
      <w:r w:rsidRPr="006B7000">
        <w:rPr>
          <w:color w:val="0E101A"/>
        </w:rPr>
        <w:t xml:space="preserve">Hospitals tend to be understaffed, which requires nurses to work long shifts. Most hospitals have few personnel and operate on limited budgets, which limits their ability to provide adequate care. According to </w:t>
      </w:r>
      <w:r w:rsidR="00C81C46">
        <w:rPr>
          <w:color w:val="0E101A"/>
        </w:rPr>
        <w:t>Gutsan et al.</w:t>
      </w:r>
      <w:r w:rsidR="00C81C46" w:rsidRPr="00C81C46">
        <w:rPr>
          <w:color w:val="0E101A"/>
        </w:rPr>
        <w:t xml:space="preserve"> </w:t>
      </w:r>
      <w:r w:rsidR="00C81C46">
        <w:rPr>
          <w:color w:val="0E101A"/>
        </w:rPr>
        <w:t>(</w:t>
      </w:r>
      <w:r w:rsidR="00C81C46" w:rsidRPr="00C81C46">
        <w:rPr>
          <w:color w:val="0E101A"/>
        </w:rPr>
        <w:t>2018)</w:t>
      </w:r>
      <w:r w:rsidRPr="006B7000">
        <w:rPr>
          <w:color w:val="0E101A"/>
        </w:rPr>
        <w:t xml:space="preserve">, 2,976 medical institutions were penalized for failure to maintain an appropriate nurse to patient proportion. Notably, the minimum ratio allowed is 1:6 in surgical sections, 1:4 in telemetry departments, 1:2 in trauma units and 1:1 for patients who are on anaesthesia care (Gutsan et al., 2018). As the world population grows, there is an increasing need for medical personnel to treat the baby boomers struggling with lifestyle diseases. Moreover, the limited budgets cause institutions to try and save on their labour expenses by increasing the hours while limiting the staff numbers. Hence, the continued need for nurses paints a grim image for the future as the demand for quality care can never meet the supply, increasing the need for long shifts. </w:t>
      </w:r>
    </w:p>
    <w:p w14:paraId="22C63607" w14:textId="44B77B51" w:rsidR="006B7000" w:rsidRPr="006B7000" w:rsidRDefault="006B7000" w:rsidP="00525C17">
      <w:pPr>
        <w:pStyle w:val="NormalWeb"/>
        <w:spacing w:before="0" w:beforeAutospacing="0" w:after="0" w:afterAutospacing="0" w:line="480" w:lineRule="auto"/>
        <w:ind w:firstLine="720"/>
        <w:rPr>
          <w:color w:val="0E101A"/>
        </w:rPr>
      </w:pPr>
      <w:r w:rsidRPr="006B7000">
        <w:rPr>
          <w:color w:val="0E101A"/>
        </w:rPr>
        <w:t>There needs to be an increase in mindful actions and emotional learning to manage stress levels in the healthcare sector. Studies have shown that nurses suffer excessive psychological and emotional stress from working in a strained resource environment. However, episodes of mental fatigue and depersonalization are indicators of the burnout phenomenon in the health sector (Salvarani et al., 2019). Notably, this issue negatively affects medical practice concerning emergency department activities by limiting productivity within the industry. Therefore, improving self-awareness will help individuals in the healthcare system identify the initial stages of this phenomenon while also seeking direction for future research.</w:t>
      </w:r>
    </w:p>
    <w:p w14:paraId="6B9DFDD8" w14:textId="77777777" w:rsidR="00525C17" w:rsidRDefault="006B7000" w:rsidP="00525C17">
      <w:pPr>
        <w:pStyle w:val="NormalWeb"/>
        <w:spacing w:before="0" w:beforeAutospacing="0" w:after="0" w:afterAutospacing="0" w:line="480" w:lineRule="auto"/>
        <w:ind w:firstLine="720"/>
        <w:rPr>
          <w:color w:val="0E101A"/>
        </w:rPr>
      </w:pPr>
      <w:r w:rsidRPr="006B7000">
        <w:rPr>
          <w:color w:val="0E101A"/>
        </w:rPr>
        <w:t xml:space="preserve">Organizational politics serve as an issue encouraging the burnout singularity in nursing. The healthcare sector is plagued by conflict as most staff experience competing interests, internal problems, and power plays that affect their overall productivity (Labrague et al., 2016). Notably, there are aspects such as contractual loopholes, unpaid labour practices and limited levels of upward mobility that compound the issue of burnout in hospitals. Additionally, a hostile environment becomes a financial burden within institutions as they have to deal with employee turnover, which requires repeated interviewing and training intervals. Hence, changing the office politics and administration policies works to advance the plight of nurses as they deliver quality care to patients in society.      </w:t>
      </w:r>
    </w:p>
    <w:p w14:paraId="3B33A60F" w14:textId="27202A3A" w:rsidR="006B7000" w:rsidRPr="006B7000" w:rsidRDefault="006B7000" w:rsidP="00525C17">
      <w:pPr>
        <w:pStyle w:val="NormalWeb"/>
        <w:spacing w:before="0" w:beforeAutospacing="0" w:after="0" w:afterAutospacing="0" w:line="480" w:lineRule="auto"/>
        <w:ind w:firstLine="720"/>
        <w:rPr>
          <w:color w:val="0E101A"/>
        </w:rPr>
      </w:pPr>
      <w:r w:rsidRPr="006B7000">
        <w:rPr>
          <w:color w:val="0E101A"/>
        </w:rPr>
        <w:t xml:space="preserve">Nurses need to have a form of government oversight to protect their rights and privileges as they work to provide quality care. According to Ling et al. (2020), medical personnel need to have a minimum of 6 years of working experience alongside a structure such as the one found in government-affiliated hospitals (Ling et al., 2020). Essentially, when influenced by national themes, the workers' system leans towards providing work-related amenities such as retirement benefits, training platforms, and education opportunities. These issues improve job satisfaction while reducing the negative effect of burnout in nurses (Ling et al., 2020). Hence, this study encourages hospitals to improve communication channels and create social activities that destress the staff and build workplace relationships. While most medical examinations focus on the patients, there needs to be more attention provided to the physical and mental wellbeing of the caregivers in the healthcare sector.   </w:t>
      </w:r>
    </w:p>
    <w:p w14:paraId="353C070B" w14:textId="77777777" w:rsidR="003348E1" w:rsidRPr="006B7000" w:rsidRDefault="003348E1" w:rsidP="00525C17">
      <w:pPr>
        <w:pStyle w:val="NormalWeb"/>
        <w:spacing w:before="0" w:beforeAutospacing="0" w:after="0" w:afterAutospacing="0" w:line="480" w:lineRule="auto"/>
        <w:jc w:val="center"/>
        <w:rPr>
          <w:color w:val="0E101A"/>
        </w:rPr>
      </w:pPr>
      <w:r w:rsidRPr="006B7000">
        <w:rPr>
          <w:rStyle w:val="Strong"/>
          <w:color w:val="0E101A"/>
        </w:rPr>
        <w:t>Goals and Objectives</w:t>
      </w:r>
    </w:p>
    <w:p w14:paraId="303EDABB" w14:textId="77777777" w:rsidR="006B7000" w:rsidRPr="006B7000" w:rsidRDefault="006B7000" w:rsidP="00525C17">
      <w:pPr>
        <w:pStyle w:val="NormalWeb"/>
        <w:spacing w:before="0" w:beforeAutospacing="0" w:after="0" w:afterAutospacing="0" w:line="480" w:lineRule="auto"/>
        <w:rPr>
          <w:color w:val="0E101A"/>
        </w:rPr>
      </w:pPr>
      <w:r w:rsidRPr="006B7000">
        <w:rPr>
          <w:color w:val="0E101A"/>
        </w:rPr>
        <w:t xml:space="preserve">The goals of this proposal are to: </w:t>
      </w:r>
    </w:p>
    <w:p w14:paraId="765A0EFF" w14:textId="77777777" w:rsidR="006B7000" w:rsidRPr="006B7000" w:rsidRDefault="006B7000" w:rsidP="00525C17">
      <w:pPr>
        <w:pStyle w:val="NormalWeb"/>
        <w:spacing w:before="0" w:beforeAutospacing="0" w:after="0" w:afterAutospacing="0" w:line="480" w:lineRule="auto"/>
        <w:rPr>
          <w:color w:val="0E101A"/>
        </w:rPr>
      </w:pPr>
      <w:r w:rsidRPr="006B7000">
        <w:rPr>
          <w:color w:val="0E101A"/>
        </w:rPr>
        <w:t>1.</w:t>
      </w:r>
      <w:r w:rsidRPr="006B7000">
        <w:rPr>
          <w:color w:val="0E101A"/>
        </w:rPr>
        <w:tab/>
        <w:t xml:space="preserve">Shed light on the plight of nurses who are the primary workforce in the healthcare sector. </w:t>
      </w:r>
    </w:p>
    <w:p w14:paraId="77FE4F62" w14:textId="77777777" w:rsidR="006B7000" w:rsidRPr="006B7000" w:rsidRDefault="006B7000" w:rsidP="00525C17">
      <w:pPr>
        <w:pStyle w:val="NormalWeb"/>
        <w:spacing w:before="0" w:beforeAutospacing="0" w:after="0" w:afterAutospacing="0" w:line="480" w:lineRule="auto"/>
        <w:rPr>
          <w:color w:val="0E101A"/>
        </w:rPr>
      </w:pPr>
      <w:r w:rsidRPr="006B7000">
        <w:rPr>
          <w:color w:val="0E101A"/>
        </w:rPr>
        <w:t>2.</w:t>
      </w:r>
      <w:r w:rsidRPr="006B7000">
        <w:rPr>
          <w:color w:val="0E101A"/>
        </w:rPr>
        <w:tab/>
        <w:t xml:space="preserve">Create environments that seek a better work-life balance for their staff. </w:t>
      </w:r>
    </w:p>
    <w:p w14:paraId="72386174" w14:textId="77777777" w:rsidR="006B7000" w:rsidRPr="006B7000" w:rsidRDefault="006B7000" w:rsidP="00525C17">
      <w:pPr>
        <w:pStyle w:val="NormalWeb"/>
        <w:spacing w:before="0" w:beforeAutospacing="0" w:after="0" w:afterAutospacing="0" w:line="480" w:lineRule="auto"/>
        <w:ind w:left="720" w:hanging="720"/>
        <w:rPr>
          <w:color w:val="0E101A"/>
        </w:rPr>
      </w:pPr>
      <w:r w:rsidRPr="006B7000">
        <w:rPr>
          <w:color w:val="0E101A"/>
        </w:rPr>
        <w:t>3.</w:t>
      </w:r>
      <w:r w:rsidRPr="006B7000">
        <w:rPr>
          <w:color w:val="0E101A"/>
        </w:rPr>
        <w:tab/>
        <w:t xml:space="preserve">Create awareness on nurse burnout which will hopefully push change from within and garner support for the amendments proposed in the 18th title of the social security act. </w:t>
      </w:r>
    </w:p>
    <w:p w14:paraId="215A3051" w14:textId="77777777" w:rsidR="006B7000" w:rsidRPr="006B7000" w:rsidRDefault="006B7000" w:rsidP="00525C17">
      <w:pPr>
        <w:pStyle w:val="NormalWeb"/>
        <w:spacing w:before="0" w:beforeAutospacing="0" w:after="0" w:afterAutospacing="0" w:line="480" w:lineRule="auto"/>
        <w:rPr>
          <w:color w:val="0E101A"/>
        </w:rPr>
      </w:pPr>
      <w:r w:rsidRPr="006B7000">
        <w:rPr>
          <w:color w:val="0E101A"/>
        </w:rPr>
        <w:t xml:space="preserve">Therefore, this information should bring medical professionals together to push from within for policies or corresponding ideals to be introduced in other laws for the betterment of the nursing community.   </w:t>
      </w:r>
    </w:p>
    <w:p w14:paraId="3010EBED" w14:textId="150D9176" w:rsidR="003348E1" w:rsidRPr="006B7000" w:rsidRDefault="003348E1" w:rsidP="00525C17">
      <w:pPr>
        <w:pStyle w:val="NormalWeb"/>
        <w:spacing w:before="0" w:beforeAutospacing="0" w:after="0" w:afterAutospacing="0" w:line="480" w:lineRule="auto"/>
        <w:jc w:val="center"/>
        <w:rPr>
          <w:color w:val="0E101A"/>
        </w:rPr>
      </w:pPr>
      <w:r w:rsidRPr="006B7000">
        <w:rPr>
          <w:rStyle w:val="Strong"/>
          <w:color w:val="0E101A"/>
        </w:rPr>
        <w:t xml:space="preserve">Governance </w:t>
      </w:r>
      <w:r w:rsidR="000C544F" w:rsidRPr="006B7000">
        <w:rPr>
          <w:rStyle w:val="Strong"/>
          <w:color w:val="0E101A"/>
        </w:rPr>
        <w:t>Structure</w:t>
      </w:r>
    </w:p>
    <w:p w14:paraId="3974E1F4" w14:textId="788EDB23" w:rsidR="003348E1" w:rsidRPr="006B7000" w:rsidRDefault="006B7000" w:rsidP="00525C17">
      <w:pPr>
        <w:pStyle w:val="NormalWeb"/>
        <w:spacing w:before="0" w:beforeAutospacing="0" w:after="0" w:afterAutospacing="0" w:line="480" w:lineRule="auto"/>
        <w:ind w:firstLine="720"/>
        <w:rPr>
          <w:color w:val="0E101A"/>
        </w:rPr>
      </w:pPr>
      <w:r w:rsidRPr="006B7000">
        <w:rPr>
          <w:color w:val="0E101A"/>
        </w:rPr>
        <w:t>This structure will require the corporation from both personal and private medical bodies in the healthcare sector. The change has to be initiated from a leadership position, which requires a selected individual to chair a committee that will evaluate the current nurse-patient ratios while also assessing the working hours per shift allowed in all hospitals. This information can then be transferred up the chain to be analysed and presented at the next annual meeting. This structure will have a chairperson, a secretary, a team leader for different medical districts, and field officers to gather the data from the respective hospitals.</w:t>
      </w:r>
    </w:p>
    <w:p w14:paraId="540D1F63" w14:textId="2E88C8F9" w:rsidR="003348E1" w:rsidRPr="006B7000" w:rsidRDefault="003348E1" w:rsidP="00525C17">
      <w:pPr>
        <w:pStyle w:val="NormalWeb"/>
        <w:spacing w:before="0" w:beforeAutospacing="0" w:after="0" w:afterAutospacing="0" w:line="480" w:lineRule="auto"/>
        <w:jc w:val="center"/>
        <w:rPr>
          <w:color w:val="0E101A"/>
        </w:rPr>
      </w:pPr>
      <w:r w:rsidRPr="006B7000">
        <w:rPr>
          <w:rStyle w:val="Strong"/>
          <w:color w:val="0E101A"/>
        </w:rPr>
        <w:t>Membership</w:t>
      </w:r>
    </w:p>
    <w:p w14:paraId="1679F953" w14:textId="5710B943" w:rsidR="003348E1" w:rsidRPr="006B7000" w:rsidRDefault="003348E1" w:rsidP="00525C17">
      <w:pPr>
        <w:pStyle w:val="NormalWeb"/>
        <w:spacing w:before="0" w:beforeAutospacing="0" w:after="0" w:afterAutospacing="0" w:line="480" w:lineRule="auto"/>
        <w:ind w:firstLine="720"/>
        <w:rPr>
          <w:color w:val="0E101A"/>
        </w:rPr>
      </w:pPr>
      <w:r w:rsidRPr="006B7000">
        <w:rPr>
          <w:color w:val="0E101A"/>
        </w:rPr>
        <w:t xml:space="preserve">The membership will be open to all nurses and healthcare professionals from both private and public institutions in the industry. </w:t>
      </w:r>
    </w:p>
    <w:p w14:paraId="605EAF41" w14:textId="42CA0B89" w:rsidR="003348E1" w:rsidRPr="006B7000" w:rsidRDefault="003348E1" w:rsidP="00525C17">
      <w:pPr>
        <w:pStyle w:val="NormalWeb"/>
        <w:spacing w:before="0" w:beforeAutospacing="0" w:after="0" w:afterAutospacing="0" w:line="480" w:lineRule="auto"/>
        <w:jc w:val="center"/>
        <w:rPr>
          <w:color w:val="0E101A"/>
        </w:rPr>
      </w:pPr>
      <w:r w:rsidRPr="006B7000">
        <w:rPr>
          <w:rStyle w:val="Strong"/>
          <w:color w:val="0E101A"/>
        </w:rPr>
        <w:t xml:space="preserve">Proposal </w:t>
      </w:r>
      <w:r w:rsidR="000C544F" w:rsidRPr="006B7000">
        <w:rPr>
          <w:rStyle w:val="Strong"/>
          <w:color w:val="0E101A"/>
        </w:rPr>
        <w:t>Summary</w:t>
      </w:r>
    </w:p>
    <w:p w14:paraId="6C6F913D" w14:textId="2401A6AD" w:rsidR="006B7000" w:rsidRDefault="006B7000" w:rsidP="00525C17">
      <w:pPr>
        <w:spacing w:after="0" w:line="480" w:lineRule="auto"/>
        <w:ind w:firstLine="720"/>
        <w:rPr>
          <w:rFonts w:ascii="Times New Roman" w:eastAsia="Times New Roman" w:hAnsi="Times New Roman" w:cs="Times New Roman"/>
          <w:color w:val="0E101A"/>
          <w:sz w:val="24"/>
          <w:szCs w:val="24"/>
          <w:lang w:val="en-GB" w:eastAsia="en-GB"/>
        </w:rPr>
      </w:pPr>
      <w:r w:rsidRPr="006B7000">
        <w:rPr>
          <w:rFonts w:ascii="Times New Roman" w:eastAsia="Times New Roman" w:hAnsi="Times New Roman" w:cs="Times New Roman"/>
          <w:color w:val="0E101A"/>
          <w:sz w:val="24"/>
          <w:szCs w:val="24"/>
          <w:lang w:val="en-GB" w:eastAsia="en-GB"/>
        </w:rPr>
        <w:t xml:space="preserve">The proposal seeks to analyze the current management practices such as long working hours and nurse-patient ratios in medical institutions to gauge how they add to burnout in nurses. Initially, this step will assess the extent of the problem and lay a solid foundation for the push for policies advocating for safer working environments for medical staff. Subsequently, the findings will help garner support for the unity of nurses towards advocacy as they will have a single voice brought about by the awareness created during the research. Eventually, this endeavour hopes to spark ideas on how to change administrative policies from within to better the lives of personnel in the industry, which aim to push for policy changes on a national or constitutional level. </w:t>
      </w:r>
    </w:p>
    <w:p w14:paraId="74339F79" w14:textId="77777777" w:rsidR="006B7000" w:rsidRDefault="006B7000" w:rsidP="00525C17">
      <w:pPr>
        <w:spacing w:after="0" w:line="480" w:lineRule="auto"/>
        <w:rPr>
          <w:rFonts w:ascii="Times New Roman" w:eastAsia="Times New Roman" w:hAnsi="Times New Roman" w:cs="Times New Roman"/>
          <w:color w:val="0E101A"/>
          <w:sz w:val="24"/>
          <w:szCs w:val="24"/>
          <w:lang w:val="en-GB" w:eastAsia="en-GB"/>
        </w:rPr>
      </w:pPr>
    </w:p>
    <w:p w14:paraId="0D1FD5D1" w14:textId="77777777" w:rsidR="006B7000" w:rsidRDefault="006B7000" w:rsidP="00525C17">
      <w:pPr>
        <w:spacing w:after="0" w:line="480" w:lineRule="auto"/>
        <w:rPr>
          <w:rFonts w:ascii="Times New Roman" w:eastAsia="Times New Roman" w:hAnsi="Times New Roman" w:cs="Times New Roman"/>
          <w:color w:val="0E101A"/>
          <w:sz w:val="24"/>
          <w:szCs w:val="24"/>
          <w:lang w:val="en-GB" w:eastAsia="en-GB"/>
        </w:rPr>
      </w:pPr>
    </w:p>
    <w:p w14:paraId="3C734AF4" w14:textId="77777777" w:rsidR="006B7000" w:rsidRDefault="006B7000" w:rsidP="00525C17">
      <w:pPr>
        <w:spacing w:after="0" w:line="480" w:lineRule="auto"/>
        <w:rPr>
          <w:rFonts w:ascii="Times New Roman" w:eastAsia="Times New Roman" w:hAnsi="Times New Roman" w:cs="Times New Roman"/>
          <w:color w:val="0E101A"/>
          <w:sz w:val="24"/>
          <w:szCs w:val="24"/>
          <w:lang w:val="en-GB" w:eastAsia="en-GB"/>
        </w:rPr>
      </w:pPr>
    </w:p>
    <w:p w14:paraId="1610779F" w14:textId="77777777" w:rsidR="00525C17" w:rsidRDefault="00525C17" w:rsidP="00525C17">
      <w:pPr>
        <w:spacing w:after="0" w:line="480" w:lineRule="auto"/>
        <w:rPr>
          <w:rFonts w:ascii="Times New Roman" w:eastAsia="Times New Roman" w:hAnsi="Times New Roman" w:cs="Times New Roman"/>
          <w:color w:val="0E101A"/>
          <w:sz w:val="24"/>
          <w:szCs w:val="24"/>
          <w:lang w:val="en-GB" w:eastAsia="en-GB"/>
        </w:rPr>
      </w:pPr>
    </w:p>
    <w:p w14:paraId="10C9BB0C" w14:textId="77777777" w:rsidR="00525C17" w:rsidRDefault="00525C17" w:rsidP="00525C17">
      <w:pPr>
        <w:spacing w:after="0" w:line="480" w:lineRule="auto"/>
        <w:rPr>
          <w:rFonts w:ascii="Times New Roman" w:eastAsia="Times New Roman" w:hAnsi="Times New Roman" w:cs="Times New Roman"/>
          <w:color w:val="0E101A"/>
          <w:sz w:val="24"/>
          <w:szCs w:val="24"/>
          <w:lang w:val="en-GB" w:eastAsia="en-GB"/>
        </w:rPr>
      </w:pPr>
    </w:p>
    <w:p w14:paraId="26197C40" w14:textId="77777777" w:rsidR="00525C17" w:rsidRDefault="00525C17" w:rsidP="00525C17">
      <w:pPr>
        <w:spacing w:after="0" w:line="480" w:lineRule="auto"/>
        <w:rPr>
          <w:rFonts w:ascii="Times New Roman" w:eastAsia="Times New Roman" w:hAnsi="Times New Roman" w:cs="Times New Roman"/>
          <w:color w:val="0E101A"/>
          <w:sz w:val="24"/>
          <w:szCs w:val="24"/>
          <w:lang w:val="en-GB" w:eastAsia="en-GB"/>
        </w:rPr>
      </w:pPr>
    </w:p>
    <w:p w14:paraId="1960BA1A" w14:textId="77777777" w:rsidR="006B7000" w:rsidRDefault="006B7000" w:rsidP="00525C17">
      <w:pPr>
        <w:spacing w:after="0" w:line="480" w:lineRule="auto"/>
        <w:rPr>
          <w:rFonts w:ascii="Times New Roman" w:eastAsia="Times New Roman" w:hAnsi="Times New Roman" w:cs="Times New Roman"/>
          <w:color w:val="0E101A"/>
          <w:sz w:val="24"/>
          <w:szCs w:val="24"/>
          <w:lang w:val="en-GB" w:eastAsia="en-GB"/>
        </w:rPr>
      </w:pPr>
    </w:p>
    <w:p w14:paraId="070AC35F" w14:textId="77777777" w:rsidR="006B7000" w:rsidRDefault="006B7000" w:rsidP="00525C17">
      <w:pPr>
        <w:spacing w:after="0" w:line="480" w:lineRule="auto"/>
        <w:rPr>
          <w:rFonts w:ascii="Times New Roman" w:eastAsia="Times New Roman" w:hAnsi="Times New Roman" w:cs="Times New Roman"/>
          <w:color w:val="0E101A"/>
          <w:sz w:val="24"/>
          <w:szCs w:val="24"/>
          <w:lang w:val="en-GB" w:eastAsia="en-GB"/>
        </w:rPr>
      </w:pPr>
    </w:p>
    <w:p w14:paraId="6869FA64" w14:textId="77777777" w:rsidR="006B7000" w:rsidRDefault="006B7000" w:rsidP="00525C17">
      <w:pPr>
        <w:spacing w:after="0" w:line="480" w:lineRule="auto"/>
        <w:rPr>
          <w:rFonts w:ascii="Times New Roman" w:eastAsia="Times New Roman" w:hAnsi="Times New Roman" w:cs="Times New Roman"/>
          <w:color w:val="0E101A"/>
          <w:sz w:val="24"/>
          <w:szCs w:val="24"/>
          <w:lang w:val="en-GB" w:eastAsia="en-GB"/>
        </w:rPr>
      </w:pPr>
    </w:p>
    <w:p w14:paraId="79D45C5C" w14:textId="77777777" w:rsidR="00C81C46" w:rsidRPr="00C81C46" w:rsidRDefault="00C81C46" w:rsidP="000C544F">
      <w:pPr>
        <w:spacing w:after="0" w:line="480" w:lineRule="auto"/>
        <w:jc w:val="center"/>
        <w:rPr>
          <w:rFonts w:ascii="Times New Roman" w:eastAsia="Times New Roman" w:hAnsi="Times New Roman" w:cs="Times New Roman"/>
          <w:b/>
          <w:sz w:val="24"/>
          <w:szCs w:val="24"/>
        </w:rPr>
      </w:pPr>
      <w:r w:rsidRPr="00C81C46">
        <w:rPr>
          <w:rFonts w:ascii="Times New Roman" w:eastAsia="Times New Roman" w:hAnsi="Times New Roman" w:cs="Times New Roman"/>
          <w:b/>
          <w:sz w:val="24"/>
          <w:szCs w:val="24"/>
        </w:rPr>
        <w:t>References</w:t>
      </w:r>
    </w:p>
    <w:p w14:paraId="62E8218B" w14:textId="6859E2C6" w:rsidR="00C81C46" w:rsidRPr="00C81C46" w:rsidRDefault="00C81C46" w:rsidP="00525C17">
      <w:pPr>
        <w:spacing w:after="0" w:line="480" w:lineRule="auto"/>
        <w:ind w:left="720" w:hanging="720"/>
        <w:rPr>
          <w:rFonts w:ascii="Times New Roman" w:eastAsia="Times New Roman" w:hAnsi="Times New Roman" w:cs="Times New Roman"/>
          <w:sz w:val="24"/>
          <w:szCs w:val="24"/>
        </w:rPr>
      </w:pPr>
      <w:r w:rsidRPr="00C81C46">
        <w:rPr>
          <w:rFonts w:ascii="Times New Roman" w:eastAsia="Times New Roman" w:hAnsi="Times New Roman" w:cs="Times New Roman"/>
          <w:sz w:val="24"/>
          <w:szCs w:val="24"/>
        </w:rPr>
        <w:t xml:space="preserve">Gutsan, E., Patton, J., Willis, W., Coustasse, A., Gutsan, E., &amp; Willis, J. (2018). </w:t>
      </w:r>
      <w:r w:rsidRPr="00C81C46">
        <w:rPr>
          <w:rFonts w:ascii="Times New Roman" w:eastAsia="Times New Roman" w:hAnsi="Times New Roman" w:cs="Times New Roman"/>
          <w:i/>
          <w:iCs/>
          <w:sz w:val="24"/>
          <w:szCs w:val="24"/>
        </w:rPr>
        <w:t>Burnout syndrome and nurse-to-patient ratio in the workplace recommended citation</w:t>
      </w:r>
      <w:r w:rsidRPr="00C81C46">
        <w:rPr>
          <w:rFonts w:ascii="Times New Roman" w:eastAsia="Times New Roman" w:hAnsi="Times New Roman" w:cs="Times New Roman"/>
          <w:sz w:val="24"/>
          <w:szCs w:val="24"/>
        </w:rPr>
        <w:t xml:space="preserve">. </w:t>
      </w:r>
      <w:hyperlink r:id="rId7" w:history="1">
        <w:r w:rsidRPr="00766E8E">
          <w:rPr>
            <w:rStyle w:val="Hyperlink"/>
            <w:rFonts w:ascii="Times New Roman" w:eastAsia="Times New Roman" w:hAnsi="Times New Roman" w:cs="Times New Roman"/>
            <w:sz w:val="24"/>
            <w:szCs w:val="24"/>
          </w:rPr>
          <w:t>https://mds.marshall.edu/cgi/viewcontent.cgi?article=1196&amp;context=mgmt_faculty</w:t>
        </w:r>
      </w:hyperlink>
      <w:r>
        <w:rPr>
          <w:rFonts w:ascii="Times New Roman" w:eastAsia="Times New Roman" w:hAnsi="Times New Roman" w:cs="Times New Roman"/>
          <w:sz w:val="24"/>
          <w:szCs w:val="24"/>
        </w:rPr>
        <w:t xml:space="preserve"> </w:t>
      </w:r>
    </w:p>
    <w:p w14:paraId="7E5BAF87" w14:textId="14C4DF89" w:rsidR="00C81C46" w:rsidRPr="00C81C46" w:rsidRDefault="00C81C46" w:rsidP="00525C17">
      <w:pPr>
        <w:spacing w:after="0" w:line="480" w:lineRule="auto"/>
        <w:ind w:left="720" w:hanging="720"/>
        <w:rPr>
          <w:rFonts w:ascii="Times New Roman" w:eastAsia="Times New Roman" w:hAnsi="Times New Roman" w:cs="Times New Roman"/>
          <w:sz w:val="24"/>
          <w:szCs w:val="24"/>
        </w:rPr>
      </w:pPr>
      <w:r w:rsidRPr="00C81C46">
        <w:rPr>
          <w:rFonts w:ascii="Times New Roman" w:eastAsia="Times New Roman" w:hAnsi="Times New Roman" w:cs="Times New Roman"/>
          <w:sz w:val="24"/>
          <w:szCs w:val="24"/>
        </w:rPr>
        <w:t xml:space="preserve">Joyce, D. (2018). </w:t>
      </w:r>
      <w:r w:rsidRPr="00C81C46">
        <w:rPr>
          <w:rFonts w:ascii="Times New Roman" w:eastAsia="Times New Roman" w:hAnsi="Times New Roman" w:cs="Times New Roman"/>
          <w:i/>
          <w:iCs/>
          <w:sz w:val="24"/>
          <w:szCs w:val="24"/>
        </w:rPr>
        <w:t>Safe staffing for nurse and patient safety Act of 2018 (2018 - H.R. 5052)</w:t>
      </w:r>
      <w:r w:rsidRPr="00C81C46">
        <w:rPr>
          <w:rFonts w:ascii="Times New Roman" w:eastAsia="Times New Roman" w:hAnsi="Times New Roman" w:cs="Times New Roman"/>
          <w:sz w:val="24"/>
          <w:szCs w:val="24"/>
        </w:rPr>
        <w:t xml:space="preserve">. GovTrack.us. </w:t>
      </w:r>
      <w:hyperlink r:id="rId8" w:history="1">
        <w:r w:rsidRPr="00766E8E">
          <w:rPr>
            <w:rStyle w:val="Hyperlink"/>
            <w:rFonts w:ascii="Times New Roman" w:eastAsia="Times New Roman" w:hAnsi="Times New Roman" w:cs="Times New Roman"/>
            <w:sz w:val="24"/>
            <w:szCs w:val="24"/>
          </w:rPr>
          <w:t>https://www.govtrack.us/congress/bills/115/hr5052</w:t>
        </w:r>
      </w:hyperlink>
      <w:r>
        <w:rPr>
          <w:rFonts w:ascii="Times New Roman" w:eastAsia="Times New Roman" w:hAnsi="Times New Roman" w:cs="Times New Roman"/>
          <w:sz w:val="24"/>
          <w:szCs w:val="24"/>
        </w:rPr>
        <w:t xml:space="preserve"> </w:t>
      </w:r>
    </w:p>
    <w:p w14:paraId="1E69CCAD" w14:textId="2E1D0D82" w:rsidR="00C81C46" w:rsidRPr="00C81C46" w:rsidRDefault="00C81C46" w:rsidP="00525C17">
      <w:pPr>
        <w:spacing w:after="0" w:line="480" w:lineRule="auto"/>
        <w:ind w:left="720" w:hanging="720"/>
        <w:rPr>
          <w:rFonts w:ascii="Times New Roman" w:eastAsia="Times New Roman" w:hAnsi="Times New Roman" w:cs="Times New Roman"/>
          <w:sz w:val="24"/>
          <w:szCs w:val="24"/>
        </w:rPr>
      </w:pPr>
      <w:r w:rsidRPr="00C81C46">
        <w:rPr>
          <w:rFonts w:ascii="Times New Roman" w:eastAsia="Times New Roman" w:hAnsi="Times New Roman" w:cs="Times New Roman"/>
          <w:sz w:val="24"/>
          <w:szCs w:val="24"/>
        </w:rPr>
        <w:t xml:space="preserve">Labrague, L. J., McEnroe-Petitte, D. M., Gloe, D., Tsaras, K., Arteche, D. L., &amp; Maldia, F. (2016). Organizational politics, nurses’ stress, burnout levels, turnover intention and job satisfaction. </w:t>
      </w:r>
      <w:r w:rsidRPr="00C81C46">
        <w:rPr>
          <w:rFonts w:ascii="Times New Roman" w:eastAsia="Times New Roman" w:hAnsi="Times New Roman" w:cs="Times New Roman"/>
          <w:i/>
          <w:iCs/>
          <w:sz w:val="24"/>
          <w:szCs w:val="24"/>
        </w:rPr>
        <w:t>International Nursing Review</w:t>
      </w:r>
      <w:r w:rsidRPr="00C81C46">
        <w:rPr>
          <w:rFonts w:ascii="Times New Roman" w:eastAsia="Times New Roman" w:hAnsi="Times New Roman" w:cs="Times New Roman"/>
          <w:sz w:val="24"/>
          <w:szCs w:val="24"/>
        </w:rPr>
        <w:t xml:space="preserve">, </w:t>
      </w:r>
      <w:r w:rsidRPr="00C81C46">
        <w:rPr>
          <w:rFonts w:ascii="Times New Roman" w:eastAsia="Times New Roman" w:hAnsi="Times New Roman" w:cs="Times New Roman"/>
          <w:i/>
          <w:iCs/>
          <w:sz w:val="24"/>
          <w:szCs w:val="24"/>
        </w:rPr>
        <w:t>64</w:t>
      </w:r>
      <w:r w:rsidRPr="00C81C46">
        <w:rPr>
          <w:rFonts w:ascii="Times New Roman" w:eastAsia="Times New Roman" w:hAnsi="Times New Roman" w:cs="Times New Roman"/>
          <w:sz w:val="24"/>
          <w:szCs w:val="24"/>
        </w:rPr>
        <w:t xml:space="preserve">(1), 109–116. </w:t>
      </w:r>
      <w:hyperlink r:id="rId9" w:history="1">
        <w:r w:rsidRPr="00766E8E">
          <w:rPr>
            <w:rStyle w:val="Hyperlink"/>
            <w:rFonts w:ascii="Times New Roman" w:eastAsia="Times New Roman" w:hAnsi="Times New Roman" w:cs="Times New Roman"/>
            <w:sz w:val="24"/>
            <w:szCs w:val="24"/>
          </w:rPr>
          <w:t>https://doi.org/10.1111/inr.12347</w:t>
        </w:r>
      </w:hyperlink>
      <w:r>
        <w:rPr>
          <w:rFonts w:ascii="Times New Roman" w:eastAsia="Times New Roman" w:hAnsi="Times New Roman" w:cs="Times New Roman"/>
          <w:sz w:val="24"/>
          <w:szCs w:val="24"/>
        </w:rPr>
        <w:t xml:space="preserve"> </w:t>
      </w:r>
    </w:p>
    <w:p w14:paraId="5BDDBB6C" w14:textId="5BB855D8" w:rsidR="00C81C46" w:rsidRPr="00C81C46" w:rsidRDefault="00C81C46" w:rsidP="00525C17">
      <w:pPr>
        <w:spacing w:after="0" w:line="480" w:lineRule="auto"/>
        <w:ind w:left="720" w:hanging="720"/>
        <w:rPr>
          <w:rFonts w:ascii="Times New Roman" w:eastAsia="Times New Roman" w:hAnsi="Times New Roman" w:cs="Times New Roman"/>
          <w:sz w:val="24"/>
          <w:szCs w:val="24"/>
        </w:rPr>
      </w:pPr>
      <w:r w:rsidRPr="00C81C46">
        <w:rPr>
          <w:rFonts w:ascii="Times New Roman" w:eastAsia="Times New Roman" w:hAnsi="Times New Roman" w:cs="Times New Roman"/>
          <w:sz w:val="24"/>
          <w:szCs w:val="24"/>
        </w:rPr>
        <w:t xml:space="preserve">Ling, K., Xianxiu, W., &amp; Xiaowei, Z. (2020). Analysis of nurses’ job burnout and coping strategies in hemodialysis centers. </w:t>
      </w:r>
      <w:r w:rsidRPr="00C81C46">
        <w:rPr>
          <w:rFonts w:ascii="Times New Roman" w:eastAsia="Times New Roman" w:hAnsi="Times New Roman" w:cs="Times New Roman"/>
          <w:i/>
          <w:iCs/>
          <w:sz w:val="24"/>
          <w:szCs w:val="24"/>
        </w:rPr>
        <w:t>Medicine</w:t>
      </w:r>
      <w:r w:rsidRPr="00C81C46">
        <w:rPr>
          <w:rFonts w:ascii="Times New Roman" w:eastAsia="Times New Roman" w:hAnsi="Times New Roman" w:cs="Times New Roman"/>
          <w:sz w:val="24"/>
          <w:szCs w:val="24"/>
        </w:rPr>
        <w:t xml:space="preserve">, </w:t>
      </w:r>
      <w:r w:rsidRPr="00C81C46">
        <w:rPr>
          <w:rFonts w:ascii="Times New Roman" w:eastAsia="Times New Roman" w:hAnsi="Times New Roman" w:cs="Times New Roman"/>
          <w:i/>
          <w:iCs/>
          <w:sz w:val="24"/>
          <w:szCs w:val="24"/>
        </w:rPr>
        <w:t>99</w:t>
      </w:r>
      <w:r w:rsidRPr="00C81C46">
        <w:rPr>
          <w:rFonts w:ascii="Times New Roman" w:eastAsia="Times New Roman" w:hAnsi="Times New Roman" w:cs="Times New Roman"/>
          <w:sz w:val="24"/>
          <w:szCs w:val="24"/>
        </w:rPr>
        <w:t xml:space="preserve">(17), 1–4. </w:t>
      </w:r>
      <w:hyperlink r:id="rId10" w:history="1">
        <w:r w:rsidRPr="00766E8E">
          <w:rPr>
            <w:rStyle w:val="Hyperlink"/>
            <w:rFonts w:ascii="Times New Roman" w:eastAsia="Times New Roman" w:hAnsi="Times New Roman" w:cs="Times New Roman"/>
            <w:sz w:val="24"/>
            <w:szCs w:val="24"/>
          </w:rPr>
          <w:t>https://doi.org/10.1097/md.0000000000019951</w:t>
        </w:r>
      </w:hyperlink>
      <w:r>
        <w:rPr>
          <w:rFonts w:ascii="Times New Roman" w:eastAsia="Times New Roman" w:hAnsi="Times New Roman" w:cs="Times New Roman"/>
          <w:sz w:val="24"/>
          <w:szCs w:val="24"/>
        </w:rPr>
        <w:t xml:space="preserve"> </w:t>
      </w:r>
    </w:p>
    <w:p w14:paraId="646C0F60" w14:textId="4CF4F485" w:rsidR="00C81C46" w:rsidRPr="00C81C46" w:rsidRDefault="00C81C46" w:rsidP="00525C17">
      <w:pPr>
        <w:spacing w:after="0" w:line="480" w:lineRule="auto"/>
        <w:ind w:left="720" w:hanging="720"/>
        <w:rPr>
          <w:rFonts w:ascii="Times New Roman" w:eastAsia="Times New Roman" w:hAnsi="Times New Roman" w:cs="Times New Roman"/>
          <w:sz w:val="24"/>
          <w:szCs w:val="24"/>
        </w:rPr>
      </w:pPr>
      <w:r w:rsidRPr="00C81C46">
        <w:rPr>
          <w:rFonts w:ascii="Times New Roman" w:eastAsia="Times New Roman" w:hAnsi="Times New Roman" w:cs="Times New Roman"/>
          <w:sz w:val="24"/>
          <w:szCs w:val="24"/>
        </w:rPr>
        <w:t xml:space="preserve">Salvarani, V., Rampoldi, G., Ardenghi, S., Bani, M., Blasi, P., Ausili, D., Di Mauro, S., &amp; Strepparava, M. G. (2019). Protecting emergency room nurses from burnout: The role of dispositional mindfulness, emotion regulation and empathy. </w:t>
      </w:r>
      <w:r w:rsidRPr="00C81C46">
        <w:rPr>
          <w:rFonts w:ascii="Times New Roman" w:eastAsia="Times New Roman" w:hAnsi="Times New Roman" w:cs="Times New Roman"/>
          <w:i/>
          <w:iCs/>
          <w:sz w:val="24"/>
          <w:szCs w:val="24"/>
        </w:rPr>
        <w:t>Journal of Nursing Management</w:t>
      </w:r>
      <w:r w:rsidRPr="00C81C46">
        <w:rPr>
          <w:rFonts w:ascii="Times New Roman" w:eastAsia="Times New Roman" w:hAnsi="Times New Roman" w:cs="Times New Roman"/>
          <w:sz w:val="24"/>
          <w:szCs w:val="24"/>
        </w:rPr>
        <w:t xml:space="preserve">, </w:t>
      </w:r>
      <w:r w:rsidRPr="00C81C46">
        <w:rPr>
          <w:rFonts w:ascii="Times New Roman" w:eastAsia="Times New Roman" w:hAnsi="Times New Roman" w:cs="Times New Roman"/>
          <w:i/>
          <w:iCs/>
          <w:sz w:val="24"/>
          <w:szCs w:val="24"/>
        </w:rPr>
        <w:t>27</w:t>
      </w:r>
      <w:r w:rsidRPr="00C81C46">
        <w:rPr>
          <w:rFonts w:ascii="Times New Roman" w:eastAsia="Times New Roman" w:hAnsi="Times New Roman" w:cs="Times New Roman"/>
          <w:sz w:val="24"/>
          <w:szCs w:val="24"/>
        </w:rPr>
        <w:t xml:space="preserve">(4), 765–774. </w:t>
      </w:r>
      <w:hyperlink r:id="rId11" w:history="1">
        <w:r w:rsidRPr="00766E8E">
          <w:rPr>
            <w:rStyle w:val="Hyperlink"/>
            <w:rFonts w:ascii="Times New Roman" w:eastAsia="Times New Roman" w:hAnsi="Times New Roman" w:cs="Times New Roman"/>
            <w:sz w:val="24"/>
            <w:szCs w:val="24"/>
          </w:rPr>
          <w:t>https://doi.org/10.1111/jonm.12771</w:t>
        </w:r>
      </w:hyperlink>
      <w:r>
        <w:rPr>
          <w:rFonts w:ascii="Times New Roman" w:eastAsia="Times New Roman" w:hAnsi="Times New Roman" w:cs="Times New Roman"/>
          <w:sz w:val="24"/>
          <w:szCs w:val="24"/>
        </w:rPr>
        <w:t xml:space="preserve"> </w:t>
      </w:r>
    </w:p>
    <w:p w14:paraId="2096BA5B" w14:textId="4451E97D" w:rsidR="00C81C46" w:rsidRPr="00C81C46" w:rsidRDefault="00C81C46" w:rsidP="00525C17">
      <w:pPr>
        <w:spacing w:after="0" w:line="480" w:lineRule="auto"/>
        <w:ind w:left="720" w:hanging="720"/>
        <w:rPr>
          <w:rFonts w:ascii="Times New Roman" w:eastAsia="Times New Roman" w:hAnsi="Times New Roman" w:cs="Times New Roman"/>
          <w:sz w:val="24"/>
          <w:szCs w:val="24"/>
        </w:rPr>
      </w:pPr>
      <w:r w:rsidRPr="00C81C46">
        <w:rPr>
          <w:rFonts w:ascii="Times New Roman" w:eastAsia="Times New Roman" w:hAnsi="Times New Roman" w:cs="Times New Roman"/>
          <w:sz w:val="24"/>
          <w:szCs w:val="24"/>
        </w:rPr>
        <w:t xml:space="preserve">University of St. Augustine for Health Sciences. (2020, July 30). </w:t>
      </w:r>
      <w:r w:rsidRPr="00C81C46">
        <w:rPr>
          <w:rFonts w:ascii="Times New Roman" w:eastAsia="Times New Roman" w:hAnsi="Times New Roman" w:cs="Times New Roman"/>
          <w:i/>
          <w:iCs/>
          <w:sz w:val="24"/>
          <w:szCs w:val="24"/>
        </w:rPr>
        <w:t>Nurse burnout: Risks, causes, and precautions</w:t>
      </w:r>
      <w:r w:rsidRPr="00C81C46">
        <w:rPr>
          <w:rFonts w:ascii="Times New Roman" w:eastAsia="Times New Roman" w:hAnsi="Times New Roman" w:cs="Times New Roman"/>
          <w:sz w:val="24"/>
          <w:szCs w:val="24"/>
        </w:rPr>
        <w:t xml:space="preserve">. University of St. Augustine for Health Sciences. </w:t>
      </w:r>
      <w:hyperlink r:id="rId12" w:history="1">
        <w:r w:rsidRPr="00766E8E">
          <w:rPr>
            <w:rStyle w:val="Hyperlink"/>
            <w:rFonts w:ascii="Times New Roman" w:eastAsia="Times New Roman" w:hAnsi="Times New Roman" w:cs="Times New Roman"/>
            <w:sz w:val="24"/>
            <w:szCs w:val="24"/>
          </w:rPr>
          <w:t>https://www.usa.edu/blog/nurse-burnout/</w:t>
        </w:r>
      </w:hyperlink>
      <w:r>
        <w:rPr>
          <w:rFonts w:ascii="Times New Roman" w:eastAsia="Times New Roman" w:hAnsi="Times New Roman" w:cs="Times New Roman"/>
          <w:sz w:val="24"/>
          <w:szCs w:val="24"/>
        </w:rPr>
        <w:t xml:space="preserve"> </w:t>
      </w:r>
    </w:p>
    <w:p w14:paraId="7915A90D" w14:textId="77777777" w:rsidR="006B7000" w:rsidRPr="006B7000" w:rsidRDefault="006B7000" w:rsidP="00525C17">
      <w:pPr>
        <w:spacing w:after="0" w:line="480" w:lineRule="auto"/>
        <w:rPr>
          <w:rFonts w:ascii="Times New Roman" w:eastAsia="Times New Roman" w:hAnsi="Times New Roman" w:cs="Times New Roman"/>
          <w:color w:val="0E101A"/>
          <w:sz w:val="24"/>
          <w:szCs w:val="24"/>
          <w:lang w:val="en-GB" w:eastAsia="en-GB"/>
        </w:rPr>
      </w:pPr>
    </w:p>
    <w:p w14:paraId="030D4620" w14:textId="06D9CBE4" w:rsidR="009D3CDB" w:rsidRPr="006B7000" w:rsidRDefault="009D3CDB" w:rsidP="00525C17">
      <w:pPr>
        <w:pStyle w:val="NormalWeb"/>
        <w:spacing w:before="0" w:beforeAutospacing="0" w:after="0" w:afterAutospacing="0" w:line="480" w:lineRule="auto"/>
      </w:pPr>
    </w:p>
    <w:sectPr w:rsidR="009D3CDB" w:rsidRPr="006B7000">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B79224" w14:textId="77777777" w:rsidR="00413CC5" w:rsidRDefault="00413CC5" w:rsidP="003613D8">
      <w:pPr>
        <w:spacing w:after="0" w:line="240" w:lineRule="auto"/>
      </w:pPr>
      <w:r>
        <w:separator/>
      </w:r>
    </w:p>
  </w:endnote>
  <w:endnote w:type="continuationSeparator" w:id="0">
    <w:p w14:paraId="445AB7C5" w14:textId="77777777" w:rsidR="00413CC5" w:rsidRDefault="00413CC5" w:rsidP="003613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127680" w14:textId="77777777" w:rsidR="00FB103A" w:rsidRDefault="00FB103A">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09E9E8" w14:textId="77777777" w:rsidR="00FB103A" w:rsidRDefault="00FB103A">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B4E785" w14:textId="77777777" w:rsidR="00FB103A" w:rsidRDefault="00FB103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6D0639" w14:textId="77777777" w:rsidR="00413CC5" w:rsidRDefault="00413CC5" w:rsidP="003613D8">
      <w:pPr>
        <w:spacing w:after="0" w:line="240" w:lineRule="auto"/>
      </w:pPr>
      <w:r>
        <w:separator/>
      </w:r>
    </w:p>
  </w:footnote>
  <w:footnote w:type="continuationSeparator" w:id="0">
    <w:p w14:paraId="3D1E17B6" w14:textId="77777777" w:rsidR="00413CC5" w:rsidRDefault="00413CC5" w:rsidP="003613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B65786" w14:textId="77777777" w:rsidR="00FB103A" w:rsidRDefault="00FB103A">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26490321"/>
      <w:docPartObj>
        <w:docPartGallery w:val="Page Numbers (Top of Page)"/>
        <w:docPartUnique/>
      </w:docPartObj>
    </w:sdtPr>
    <w:sdtEndPr>
      <w:rPr>
        <w:noProof/>
      </w:rPr>
    </w:sdtEndPr>
    <w:sdtContent>
      <w:p w14:paraId="68CD7D8D" w14:textId="3FCFA22C" w:rsidR="003613D8" w:rsidRPr="003613D8" w:rsidRDefault="003613D8" w:rsidP="003613D8">
        <w:pPr>
          <w:pStyle w:val="Header"/>
          <w:spacing w:line="480" w:lineRule="auto"/>
          <w:jc w:val="right"/>
          <w:rPr>
            <w:rFonts w:ascii="Times New Roman" w:hAnsi="Times New Roman" w:cs="Times New Roman"/>
            <w:sz w:val="24"/>
            <w:szCs w:val="24"/>
          </w:rPr>
        </w:pPr>
        <w:r w:rsidRPr="003613D8">
          <w:rPr>
            <w:rFonts w:ascii="Times New Roman" w:hAnsi="Times New Roman" w:cs="Times New Roman"/>
            <w:sz w:val="24"/>
            <w:szCs w:val="24"/>
          </w:rPr>
          <w:fldChar w:fldCharType="begin"/>
        </w:r>
        <w:r w:rsidRPr="003613D8">
          <w:rPr>
            <w:rFonts w:ascii="Times New Roman" w:hAnsi="Times New Roman" w:cs="Times New Roman"/>
            <w:sz w:val="24"/>
            <w:szCs w:val="24"/>
          </w:rPr>
          <w:instrText xml:space="preserve"> PAGE   \* MERGEFORMAT </w:instrText>
        </w:r>
        <w:r w:rsidRPr="003613D8">
          <w:rPr>
            <w:rFonts w:ascii="Times New Roman" w:hAnsi="Times New Roman" w:cs="Times New Roman"/>
            <w:sz w:val="24"/>
            <w:szCs w:val="24"/>
          </w:rPr>
          <w:fldChar w:fldCharType="separate"/>
        </w:r>
        <w:r w:rsidR="00A4763B">
          <w:rPr>
            <w:rFonts w:ascii="Times New Roman" w:hAnsi="Times New Roman" w:cs="Times New Roman"/>
            <w:noProof/>
            <w:sz w:val="24"/>
            <w:szCs w:val="24"/>
          </w:rPr>
          <w:t>6</w:t>
        </w:r>
        <w:r w:rsidRPr="003613D8">
          <w:rPr>
            <w:rFonts w:ascii="Times New Roman" w:hAnsi="Times New Roman" w:cs="Times New Roman"/>
            <w:noProof/>
            <w:sz w:val="24"/>
            <w:szCs w:val="24"/>
          </w:rPr>
          <w:fldChar w:fldCharType="end"/>
        </w:r>
      </w:p>
    </w:sdtContent>
  </w:sdt>
  <w:p w14:paraId="2E567320" w14:textId="77777777" w:rsidR="003613D8" w:rsidRDefault="003613D8">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A436A7" w14:textId="77777777" w:rsidR="00FB103A" w:rsidRDefault="00FB103A">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AB5121"/>
    <w:multiLevelType w:val="hybridMultilevel"/>
    <w:tmpl w:val="52C499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4DF09B4"/>
    <w:multiLevelType w:val="multilevel"/>
    <w:tmpl w:val="FDB80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13D8"/>
    <w:rsid w:val="000C544F"/>
    <w:rsid w:val="000E22A5"/>
    <w:rsid w:val="00237008"/>
    <w:rsid w:val="003348E1"/>
    <w:rsid w:val="00352666"/>
    <w:rsid w:val="00354C96"/>
    <w:rsid w:val="003613D8"/>
    <w:rsid w:val="00413CC5"/>
    <w:rsid w:val="00465A66"/>
    <w:rsid w:val="00525C17"/>
    <w:rsid w:val="00601003"/>
    <w:rsid w:val="00630A13"/>
    <w:rsid w:val="0067160B"/>
    <w:rsid w:val="006847A2"/>
    <w:rsid w:val="00695262"/>
    <w:rsid w:val="006B7000"/>
    <w:rsid w:val="00772E69"/>
    <w:rsid w:val="007B796D"/>
    <w:rsid w:val="00800104"/>
    <w:rsid w:val="00824E9F"/>
    <w:rsid w:val="00911CDA"/>
    <w:rsid w:val="009759C5"/>
    <w:rsid w:val="009C4E9F"/>
    <w:rsid w:val="009D3CDB"/>
    <w:rsid w:val="00A34EF8"/>
    <w:rsid w:val="00A4763B"/>
    <w:rsid w:val="00A87DB8"/>
    <w:rsid w:val="00A96610"/>
    <w:rsid w:val="00AA00FC"/>
    <w:rsid w:val="00B70049"/>
    <w:rsid w:val="00C81C46"/>
    <w:rsid w:val="00CA36A6"/>
    <w:rsid w:val="00CC6056"/>
    <w:rsid w:val="00D67005"/>
    <w:rsid w:val="00D76EB7"/>
    <w:rsid w:val="00D937F1"/>
    <w:rsid w:val="00E638B4"/>
    <w:rsid w:val="00F54804"/>
    <w:rsid w:val="00F709B9"/>
    <w:rsid w:val="00FB10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56788E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3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3D8"/>
  </w:style>
  <w:style w:type="paragraph" w:styleId="Footer">
    <w:name w:val="footer"/>
    <w:basedOn w:val="Normal"/>
    <w:link w:val="FooterChar"/>
    <w:uiPriority w:val="99"/>
    <w:unhideWhenUsed/>
    <w:rsid w:val="003613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3D8"/>
  </w:style>
  <w:style w:type="paragraph" w:styleId="NormalWeb">
    <w:name w:val="Normal (Web)"/>
    <w:basedOn w:val="Normal"/>
    <w:uiPriority w:val="99"/>
    <w:unhideWhenUsed/>
    <w:rsid w:val="003348E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3348E1"/>
    <w:rPr>
      <w:b/>
      <w:bCs/>
    </w:rPr>
  </w:style>
  <w:style w:type="character" w:styleId="Hyperlink">
    <w:name w:val="Hyperlink"/>
    <w:basedOn w:val="DefaultParagraphFont"/>
    <w:uiPriority w:val="99"/>
    <w:unhideWhenUsed/>
    <w:rsid w:val="00C81C4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8732103">
      <w:bodyDiv w:val="1"/>
      <w:marLeft w:val="0"/>
      <w:marRight w:val="0"/>
      <w:marTop w:val="0"/>
      <w:marBottom w:val="0"/>
      <w:divBdr>
        <w:top w:val="none" w:sz="0" w:space="0" w:color="auto"/>
        <w:left w:val="none" w:sz="0" w:space="0" w:color="auto"/>
        <w:bottom w:val="none" w:sz="0" w:space="0" w:color="auto"/>
        <w:right w:val="none" w:sz="0" w:space="0" w:color="auto"/>
      </w:divBdr>
    </w:div>
    <w:div w:id="569778002">
      <w:bodyDiv w:val="1"/>
      <w:marLeft w:val="0"/>
      <w:marRight w:val="0"/>
      <w:marTop w:val="0"/>
      <w:marBottom w:val="0"/>
      <w:divBdr>
        <w:top w:val="none" w:sz="0" w:space="0" w:color="auto"/>
        <w:left w:val="none" w:sz="0" w:space="0" w:color="auto"/>
        <w:bottom w:val="none" w:sz="0" w:space="0" w:color="auto"/>
        <w:right w:val="none" w:sz="0" w:space="0" w:color="auto"/>
      </w:divBdr>
      <w:divsChild>
        <w:div w:id="2009864178">
          <w:marLeft w:val="0"/>
          <w:marRight w:val="0"/>
          <w:marTop w:val="0"/>
          <w:marBottom w:val="0"/>
          <w:divBdr>
            <w:top w:val="none" w:sz="0" w:space="0" w:color="auto"/>
            <w:left w:val="none" w:sz="0" w:space="0" w:color="auto"/>
            <w:bottom w:val="none" w:sz="0" w:space="0" w:color="auto"/>
            <w:right w:val="none" w:sz="0" w:space="0" w:color="auto"/>
          </w:divBdr>
        </w:div>
      </w:divsChild>
    </w:div>
    <w:div w:id="1170678847">
      <w:bodyDiv w:val="1"/>
      <w:marLeft w:val="0"/>
      <w:marRight w:val="0"/>
      <w:marTop w:val="0"/>
      <w:marBottom w:val="0"/>
      <w:divBdr>
        <w:top w:val="none" w:sz="0" w:space="0" w:color="auto"/>
        <w:left w:val="none" w:sz="0" w:space="0" w:color="auto"/>
        <w:bottom w:val="none" w:sz="0" w:space="0" w:color="auto"/>
        <w:right w:val="none" w:sz="0" w:space="0" w:color="auto"/>
      </w:divBdr>
    </w:div>
    <w:div w:id="1270694820">
      <w:bodyDiv w:val="1"/>
      <w:marLeft w:val="0"/>
      <w:marRight w:val="0"/>
      <w:marTop w:val="0"/>
      <w:marBottom w:val="0"/>
      <w:divBdr>
        <w:top w:val="none" w:sz="0" w:space="0" w:color="auto"/>
        <w:left w:val="none" w:sz="0" w:space="0" w:color="auto"/>
        <w:bottom w:val="none" w:sz="0" w:space="0" w:color="auto"/>
        <w:right w:val="none" w:sz="0" w:space="0" w:color="auto"/>
      </w:divBdr>
      <w:divsChild>
        <w:div w:id="3773615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track.us/congress/bills/115/hr5052"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mds.marshall.edu/cgi/viewcontent.cgi?article=1196&amp;context=mgmt_faculty" TargetMode="External"/><Relationship Id="rId12" Type="http://schemas.openxmlformats.org/officeDocument/2006/relationships/hyperlink" Target="https://www.usa.edu/blog/nurse-burnout/"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111/jonm.12771"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doi.org/10.1097/md.0000000000019951"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oi.org/10.1111/inr.12347"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1442</Words>
  <Characters>8224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2021-08-21T19:06:00Z</dcterms:created>
  <dcterms:modified xsi:type="dcterms:W3CDTF">2021-08-21T19:26:00Z</dcterms:modified>
</cp:coreProperties>
</file>